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11" w:rsidRDefault="008C2211" w:rsidP="008C2211">
      <w:pPr>
        <w:spacing w:before="100" w:beforeAutospacing="1" w:after="100" w:afterAutospacing="1"/>
        <w:rPr>
          <w:b/>
          <w:bCs/>
          <w:sz w:val="20"/>
          <w:szCs w:val="20"/>
        </w:rPr>
      </w:pPr>
      <w:proofErr w:type="gramStart"/>
      <w:r>
        <w:rPr>
          <w:b/>
          <w:bCs/>
          <w:sz w:val="20"/>
          <w:szCs w:val="20"/>
        </w:rPr>
        <w:t>6.E.3</w:t>
      </w:r>
      <w:proofErr w:type="gramEnd"/>
      <w:r>
        <w:rPr>
          <w:b/>
          <w:bCs/>
          <w:sz w:val="20"/>
          <w:szCs w:val="20"/>
        </w:rPr>
        <w:t>    FENCES, WALLS, AND PLANTINGS.</w:t>
      </w:r>
    </w:p>
    <w:p w:rsidR="008C2211" w:rsidRDefault="008C2211" w:rsidP="00A719C7">
      <w:pPr>
        <w:pStyle w:val="ListParagraph"/>
        <w:numPr>
          <w:ilvl w:val="0"/>
          <w:numId w:val="2"/>
        </w:numPr>
        <w:spacing w:before="100" w:beforeAutospacing="1" w:after="100" w:afterAutospacing="1"/>
      </w:pPr>
      <w:r>
        <w:t xml:space="preserve">Permit Required.  No person shall erect, alter or relocate any fence, wall, or other vision barrier without first obtaining a building permit, the fee for which shall be established by resolution of the City </w:t>
      </w:r>
      <w:r w:rsidR="00A719C7">
        <w:t>Council.</w:t>
      </w:r>
    </w:p>
    <w:p w:rsidR="00A719C7" w:rsidRDefault="00A719C7" w:rsidP="00A719C7">
      <w:pPr>
        <w:pStyle w:val="ListParagraph"/>
        <w:spacing w:before="100" w:beforeAutospacing="1" w:after="100" w:afterAutospacing="1"/>
        <w:ind w:left="1080"/>
      </w:pPr>
    </w:p>
    <w:p w:rsidR="00A719C7" w:rsidRDefault="008C2211" w:rsidP="00A719C7">
      <w:pPr>
        <w:pStyle w:val="ListParagraph"/>
        <w:numPr>
          <w:ilvl w:val="0"/>
          <w:numId w:val="2"/>
        </w:numPr>
        <w:spacing w:before="100" w:beforeAutospacing="1" w:after="100" w:afterAutospacing="1"/>
      </w:pPr>
      <w:r>
        <w:t xml:space="preserve">Fences shall be permitted in any yard. </w:t>
      </w:r>
    </w:p>
    <w:p w:rsidR="00A719C7" w:rsidRDefault="00A719C7" w:rsidP="00A719C7">
      <w:pPr>
        <w:pStyle w:val="ListParagraph"/>
      </w:pPr>
    </w:p>
    <w:p w:rsidR="00A719C7" w:rsidRDefault="00F836FB" w:rsidP="00A719C7">
      <w:pPr>
        <w:pStyle w:val="ListParagraph"/>
        <w:numPr>
          <w:ilvl w:val="1"/>
          <w:numId w:val="3"/>
        </w:numPr>
        <w:spacing w:before="100" w:beforeAutospacing="1" w:after="100" w:afterAutospacing="1"/>
      </w:pPr>
      <w:r>
        <w:t>Fences located in f</w:t>
      </w:r>
      <w:r w:rsidR="008C2211">
        <w:t xml:space="preserve">ront and side yards adjacent to a </w:t>
      </w:r>
      <w:r>
        <w:t xml:space="preserve">public </w:t>
      </w:r>
      <w:r w:rsidR="008C2211">
        <w:t>street</w:t>
      </w:r>
      <w:r>
        <w:t xml:space="preserve"> right-of-way</w:t>
      </w:r>
      <w:r w:rsidR="008C2211">
        <w:t xml:space="preserve"> shall not exceed 42 inches in height.  </w:t>
      </w:r>
    </w:p>
    <w:p w:rsidR="00A719C7" w:rsidRDefault="008C2211" w:rsidP="00A719C7">
      <w:pPr>
        <w:pStyle w:val="ListParagraph"/>
        <w:numPr>
          <w:ilvl w:val="1"/>
          <w:numId w:val="3"/>
        </w:numPr>
        <w:spacing w:before="100" w:beforeAutospacing="1" w:after="100" w:afterAutospacing="1"/>
      </w:pPr>
      <w:r>
        <w:t xml:space="preserve">Fences located in rear yards adjacent to a street right-of-way shall not exceed 42 inches in height unless they are set back from the street right-of-way </w:t>
      </w:r>
      <w:r w:rsidR="00FE5CFC">
        <w:t>at the main façade of the house</w:t>
      </w:r>
      <w:r w:rsidR="00F836FB">
        <w:t xml:space="preserve"> at a minimum</w:t>
      </w:r>
      <w:r>
        <w:t>; then those fences are allowed to meet the same standard as a side and/or rear yard not adjacent to a street right-of-way.  </w:t>
      </w:r>
    </w:p>
    <w:p w:rsidR="00A719C7" w:rsidRDefault="008C2211" w:rsidP="00A719C7">
      <w:pPr>
        <w:pStyle w:val="ListParagraph"/>
        <w:numPr>
          <w:ilvl w:val="1"/>
          <w:numId w:val="3"/>
        </w:numPr>
        <w:spacing w:before="100" w:beforeAutospacing="1" w:after="100" w:afterAutospacing="1"/>
      </w:pPr>
      <w:r>
        <w:t xml:space="preserve">In side and rear yards not adjacent to a street right-of-way, fences or walls </w:t>
      </w:r>
      <w:r w:rsidR="00FE5CFC">
        <w:t xml:space="preserve">facing a public street right-of-way </w:t>
      </w:r>
      <w:r>
        <w:t>shall not exceed 72</w:t>
      </w:r>
      <w:r w:rsidR="00FE5CFC">
        <w:t xml:space="preserve"> inches</w:t>
      </w:r>
      <w:r w:rsidR="00A719C7">
        <w:t xml:space="preserve"> in height, but fences exceeding </w:t>
      </w:r>
      <w:r w:rsidR="00FE5CFC">
        <w:t xml:space="preserve">42 inches and </w:t>
      </w:r>
      <w:r>
        <w:t xml:space="preserve">shall have the top </w:t>
      </w:r>
      <w:r w:rsidR="00FE5CFC">
        <w:t xml:space="preserve">12 to </w:t>
      </w:r>
      <w:r>
        <w:t>24</w:t>
      </w:r>
      <w:r w:rsidR="00FE5CFC">
        <w:t xml:space="preserve"> inches </w:t>
      </w:r>
      <w:r>
        <w:t>constructe</w:t>
      </w:r>
      <w:r w:rsidR="00FE5CFC">
        <w:t xml:space="preserve">d with 50% of the surface area open. </w:t>
      </w:r>
    </w:p>
    <w:p w:rsidR="00F836FB" w:rsidRDefault="00FE5CFC" w:rsidP="00A719C7">
      <w:pPr>
        <w:pStyle w:val="ListParagraph"/>
        <w:numPr>
          <w:ilvl w:val="1"/>
          <w:numId w:val="3"/>
        </w:numPr>
        <w:spacing w:before="100" w:beforeAutospacing="1" w:after="100" w:afterAutospacing="1"/>
      </w:pPr>
      <w:r>
        <w:t xml:space="preserve">In side and rear yards not adjacent to a street right-of-way, fences or walls </w:t>
      </w:r>
      <w:r w:rsidRPr="00A719C7">
        <w:t>not</w:t>
      </w:r>
      <w:r>
        <w:t xml:space="preserve"> facing a public street right-of-way shall not exceed 72 inches in height and need not </w:t>
      </w:r>
      <w:r w:rsidR="00A719C7">
        <w:t xml:space="preserve">have the top 12 to 24 inches constructed with 50% of the surface area open. </w:t>
      </w:r>
    </w:p>
    <w:p w:rsidR="00F836FB" w:rsidRDefault="00F836FB" w:rsidP="00F836FB">
      <w:pPr>
        <w:pStyle w:val="ListParagraph"/>
        <w:spacing w:before="100" w:beforeAutospacing="1" w:after="100" w:afterAutospacing="1"/>
        <w:ind w:left="1440"/>
      </w:pPr>
    </w:p>
    <w:p w:rsidR="00A719C7" w:rsidRDefault="008C2211" w:rsidP="00F836FB">
      <w:pPr>
        <w:pStyle w:val="ListParagraph"/>
        <w:numPr>
          <w:ilvl w:val="0"/>
          <w:numId w:val="2"/>
        </w:numPr>
        <w:spacing w:before="100" w:beforeAutospacing="1" w:after="100" w:afterAutospacing="1"/>
      </w:pPr>
      <w:r>
        <w:t xml:space="preserve">Fences are not </w:t>
      </w:r>
      <w:r w:rsidR="00FE5CFC">
        <w:t xml:space="preserve">allowed </w:t>
      </w:r>
      <w:r>
        <w:t xml:space="preserve">within a buffer or landscaping easement.  All fences shall adhere to the requirements for visibility at street, alley and driveway intersections.  (See City Municipal Code Section </w:t>
      </w:r>
      <w:r w:rsidR="00FE5CFC">
        <w:t>191.16</w:t>
      </w:r>
      <w:r>
        <w:t>.)</w:t>
      </w:r>
    </w:p>
    <w:p w:rsidR="00A719C7" w:rsidRDefault="00A719C7" w:rsidP="00A719C7">
      <w:pPr>
        <w:pStyle w:val="ListParagraph"/>
        <w:spacing w:before="100" w:beforeAutospacing="1" w:after="100" w:afterAutospacing="1"/>
        <w:ind w:left="1440"/>
      </w:pPr>
    </w:p>
    <w:p w:rsidR="00A719C7" w:rsidRPr="00A719C7" w:rsidRDefault="008C2211" w:rsidP="008C2211">
      <w:pPr>
        <w:pStyle w:val="ListParagraph"/>
        <w:numPr>
          <w:ilvl w:val="0"/>
          <w:numId w:val="2"/>
        </w:numPr>
        <w:spacing w:before="100" w:beforeAutospacing="1" w:after="100" w:afterAutospacing="1"/>
      </w:pPr>
      <w:r>
        <w:t>Fences shall be constructed</w:t>
      </w:r>
      <w:r w:rsidRPr="00A719C7">
        <w:rPr>
          <w:color w:val="000000"/>
        </w:rPr>
        <w:t xml:space="preserve"> of one of the following materials:  brick, sto</w:t>
      </w:r>
      <w:r w:rsidR="00616C69">
        <w:rPr>
          <w:color w:val="000000"/>
        </w:rPr>
        <w:t xml:space="preserve">ne, wood, wrought iron, or </w:t>
      </w:r>
      <w:proofErr w:type="spellStart"/>
      <w:proofErr w:type="gramStart"/>
      <w:r w:rsidR="00616C69">
        <w:rPr>
          <w:color w:val="000000"/>
        </w:rPr>
        <w:t>pvc</w:t>
      </w:r>
      <w:proofErr w:type="spellEnd"/>
      <w:proofErr w:type="gramEnd"/>
      <w:r w:rsidR="00616C69">
        <w:rPr>
          <w:color w:val="000000"/>
        </w:rPr>
        <w:t xml:space="preserve">. </w:t>
      </w:r>
      <w:r w:rsidRPr="00A719C7">
        <w:rPr>
          <w:color w:val="000000"/>
        </w:rPr>
        <w:t>Hedgerow fencing is also permitted</w:t>
      </w:r>
    </w:p>
    <w:p w:rsidR="00A719C7" w:rsidRPr="00A719C7" w:rsidRDefault="00A719C7" w:rsidP="00A719C7">
      <w:pPr>
        <w:pStyle w:val="ListParagraph"/>
        <w:spacing w:before="100" w:beforeAutospacing="1" w:after="100" w:afterAutospacing="1"/>
        <w:ind w:left="1080"/>
      </w:pPr>
    </w:p>
    <w:p w:rsidR="008C2211" w:rsidRDefault="008C2211" w:rsidP="008C2211">
      <w:pPr>
        <w:pStyle w:val="ListParagraph"/>
        <w:numPr>
          <w:ilvl w:val="0"/>
          <w:numId w:val="2"/>
        </w:numPr>
        <w:spacing w:before="100" w:beforeAutospacing="1" w:after="100" w:afterAutospacing="1"/>
      </w:pPr>
      <w:r>
        <w:t>Nothing in this section shall be deemed to apply to public tennis courts, public pools, public baseball fields, and any other public recreational use facility accessible to the public, except where traffic visibility is impaired.</w:t>
      </w:r>
    </w:p>
    <w:p w:rsidR="008F2568" w:rsidRDefault="008F2568"/>
    <w:sectPr w:rsidR="008F2568" w:rsidSect="008F25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2326E"/>
    <w:multiLevelType w:val="hybridMultilevel"/>
    <w:tmpl w:val="66509258"/>
    <w:lvl w:ilvl="0" w:tplc="EF5C4D0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B72B18"/>
    <w:multiLevelType w:val="hybridMultilevel"/>
    <w:tmpl w:val="D8EEC60C"/>
    <w:lvl w:ilvl="0" w:tplc="B068FBCE">
      <w:start w:val="1"/>
      <w:numFmt w:val="lowerLetter"/>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A00F27"/>
    <w:multiLevelType w:val="hybridMultilevel"/>
    <w:tmpl w:val="DCFC2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211"/>
    <w:rsid w:val="003F29D9"/>
    <w:rsid w:val="00616C69"/>
    <w:rsid w:val="008C2211"/>
    <w:rsid w:val="008F2568"/>
    <w:rsid w:val="00A719C7"/>
    <w:rsid w:val="00C10FD4"/>
    <w:rsid w:val="00F836FB"/>
    <w:rsid w:val="00FE5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1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2211"/>
    <w:rPr>
      <w:color w:val="0000FF"/>
      <w:u w:val="single"/>
    </w:rPr>
  </w:style>
  <w:style w:type="paragraph" w:styleId="ListParagraph">
    <w:name w:val="List Paragraph"/>
    <w:basedOn w:val="Normal"/>
    <w:uiPriority w:val="34"/>
    <w:qFormat/>
    <w:rsid w:val="00A719C7"/>
    <w:pPr>
      <w:ind w:left="720"/>
      <w:contextualSpacing/>
    </w:pPr>
  </w:style>
</w:styles>
</file>

<file path=word/webSettings.xml><?xml version="1.0" encoding="utf-8"?>
<w:webSettings xmlns:r="http://schemas.openxmlformats.org/officeDocument/2006/relationships" xmlns:w="http://schemas.openxmlformats.org/wordprocessingml/2006/main">
  <w:divs>
    <w:div w:id="1696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B5DD-B881-406D-B41D-5079CE8D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Ankeny</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ejensen</dc:creator>
  <cp:keywords/>
  <dc:description/>
  <cp:lastModifiedBy>ejensen</cp:lastModifiedBy>
  <cp:revision>3</cp:revision>
  <dcterms:created xsi:type="dcterms:W3CDTF">2010-09-17T19:33:00Z</dcterms:created>
  <dcterms:modified xsi:type="dcterms:W3CDTF">2010-09-17T21:46:00Z</dcterms:modified>
</cp:coreProperties>
</file>